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entury Gothic" w:cs="Century Gothic" w:eastAsia="Century Gothic" w:hAnsi="Century Gothic"/>
          <w:b w:val="1"/>
          <w:sz w:val="40"/>
          <w:szCs w:val="40"/>
        </w:rPr>
        <w:sectPr>
          <w:footerReference r:id="rId7" w:type="default"/>
          <w:pgSz w:h="15840" w:w="12240" w:orient="portrait"/>
          <w:pgMar w:bottom="566.9291338582677" w:top="566.9291338582677" w:left="566.9291338582677" w:right="566.9291338582677" w:header="720" w:footer="720"/>
          <w:pgNumType w:start="1"/>
        </w:sect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40"/>
          <w:szCs w:val="40"/>
          <w:rtl w:val="0"/>
        </w:rPr>
        <w:t xml:space="preserve">ZDHC Wastewater Sampling Field Data Form and Representative Sample Declaration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Century Gothic" w:cs="Century Gothic" w:eastAsia="Century Gothic" w:hAnsi="Century Gothic"/>
          <w:b w:val="1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u w:val="single"/>
          <w:rtl w:val="0"/>
        </w:rPr>
        <w:t xml:space="preserve">Sampling Collection Information</w:t>
      </w:r>
    </w:p>
    <w:p w:rsidR="00000000" w:rsidDel="00000000" w:rsidP="00000000" w:rsidRDefault="00000000" w:rsidRPr="00000000" w14:paraId="00000003">
      <w:pPr>
        <w:rPr>
          <w:rFonts w:ascii="Avenir" w:cs="Avenir" w:eastAsia="Avenir" w:hAnsi="Avenir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sz w:val="20"/>
          <w:szCs w:val="20"/>
          <w:rtl w:val="0"/>
        </w:rPr>
        <w:t xml:space="preserve">Sampling Location:</w:t>
      </w:r>
    </w:p>
    <w:p w:rsidR="00000000" w:rsidDel="00000000" w:rsidP="00000000" w:rsidRDefault="00000000" w:rsidRPr="00000000" w14:paraId="00000004">
      <w:pPr>
        <w:rPr>
          <w:rFonts w:ascii="Avenir" w:cs="Avenir" w:eastAsia="Avenir" w:hAnsi="Avenir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sz w:val="20"/>
          <w:szCs w:val="20"/>
          <w:rtl w:val="0"/>
        </w:rPr>
        <w:t xml:space="preserve">Sampling Device Description/Owner:</w:t>
      </w:r>
    </w:p>
    <w:p w:rsidR="00000000" w:rsidDel="00000000" w:rsidP="00000000" w:rsidRDefault="00000000" w:rsidRPr="00000000" w14:paraId="00000005">
      <w:pPr>
        <w:rPr>
          <w:rFonts w:ascii="Avenir" w:cs="Avenir" w:eastAsia="Avenir" w:hAnsi="Avenir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right="-15"/>
        <w:rPr>
          <w:rFonts w:ascii="Avenir" w:cs="Avenir" w:eastAsia="Avenir" w:hAnsi="Avenir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sz w:val="20"/>
          <w:szCs w:val="20"/>
          <w:rtl w:val="0"/>
        </w:rPr>
        <w:t xml:space="preserve">Sampling Mode: ▭ Autosampler  ▭ Manual</w:t>
      </w:r>
    </w:p>
    <w:p w:rsidR="00000000" w:rsidDel="00000000" w:rsidP="00000000" w:rsidRDefault="00000000" w:rsidRPr="00000000" w14:paraId="00000007">
      <w:pPr>
        <w:rPr>
          <w:rFonts w:ascii="Avenir" w:cs="Avenir" w:eastAsia="Avenir" w:hAnsi="Avenir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sz w:val="20"/>
          <w:szCs w:val="20"/>
          <w:rtl w:val="0"/>
        </w:rPr>
        <w:t xml:space="preserve">Start Time:</w:t>
      </w:r>
    </w:p>
    <w:p w:rsidR="00000000" w:rsidDel="00000000" w:rsidP="00000000" w:rsidRDefault="00000000" w:rsidRPr="00000000" w14:paraId="00000008">
      <w:pPr>
        <w:rPr>
          <w:rFonts w:ascii="Avenir" w:cs="Avenir" w:eastAsia="Avenir" w:hAnsi="Avenir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sz w:val="20"/>
          <w:szCs w:val="20"/>
          <w:rtl w:val="0"/>
        </w:rPr>
        <w:t xml:space="preserve">Stop Time:</w:t>
      </w:r>
    </w:p>
    <w:p w:rsidR="00000000" w:rsidDel="00000000" w:rsidP="00000000" w:rsidRDefault="00000000" w:rsidRPr="00000000" w14:paraId="00000009">
      <w:pPr>
        <w:ind w:left="566.9291338582675" w:firstLine="0"/>
        <w:rPr>
          <w:rFonts w:ascii="Century Gothic" w:cs="Century Gothic" w:eastAsia="Century Gothic" w:hAnsi="Century Gothic"/>
          <w:b w:val="1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u w:val="single"/>
          <w:rtl w:val="0"/>
        </w:rPr>
        <w:t xml:space="preserve">Sampler Information</w:t>
      </w:r>
    </w:p>
    <w:p w:rsidR="00000000" w:rsidDel="00000000" w:rsidP="00000000" w:rsidRDefault="00000000" w:rsidRPr="00000000" w14:paraId="0000000A">
      <w:pPr>
        <w:ind w:firstLine="566.9291338582675"/>
        <w:rPr>
          <w:rFonts w:ascii="Avenir" w:cs="Avenir" w:eastAsia="Avenir" w:hAnsi="Avenir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sz w:val="20"/>
          <w:szCs w:val="20"/>
          <w:rtl w:val="0"/>
        </w:rPr>
        <w:t xml:space="preserve">Date:</w:t>
      </w:r>
    </w:p>
    <w:p w:rsidR="00000000" w:rsidDel="00000000" w:rsidP="00000000" w:rsidRDefault="00000000" w:rsidRPr="00000000" w14:paraId="0000000B">
      <w:pPr>
        <w:ind w:firstLine="566.9291338582675"/>
        <w:rPr>
          <w:rFonts w:ascii="Avenir" w:cs="Avenir" w:eastAsia="Avenir" w:hAnsi="Avenir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sz w:val="20"/>
          <w:szCs w:val="20"/>
          <w:rtl w:val="0"/>
        </w:rPr>
        <w:t xml:space="preserve">Sampler Name/Email:</w:t>
      </w:r>
    </w:p>
    <w:p w:rsidR="00000000" w:rsidDel="00000000" w:rsidP="00000000" w:rsidRDefault="00000000" w:rsidRPr="00000000" w14:paraId="0000000C">
      <w:pPr>
        <w:ind w:left="566.9291338582675" w:firstLine="570.0000000000001"/>
        <w:rPr>
          <w:rFonts w:ascii="Avenir" w:cs="Avenir" w:eastAsia="Avenir" w:hAnsi="Avenir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sz w:val="20"/>
          <w:szCs w:val="20"/>
          <w:rtl w:val="0"/>
        </w:rPr>
        <w:br w:type="textWrapping"/>
        <w:t xml:space="preserve">Sampler ZDHC Accredited no.: </w:t>
      </w:r>
    </w:p>
    <w:p w:rsidR="00000000" w:rsidDel="00000000" w:rsidP="00000000" w:rsidRDefault="00000000" w:rsidRPr="00000000" w14:paraId="0000000D">
      <w:pPr>
        <w:ind w:firstLine="566.9291338582675"/>
        <w:rPr>
          <w:rFonts w:ascii="EB Garamond" w:cs="EB Garamond" w:eastAsia="EB Garamond" w:hAnsi="EB Garamond"/>
        </w:rPr>
        <w:sectPr>
          <w:type w:val="continuous"/>
          <w:pgSz w:h="15840" w:w="12240" w:orient="portrait"/>
          <w:pgMar w:bottom="1440" w:top="1440" w:left="1440" w:right="1440" w:header="720" w:footer="720"/>
          <w:cols w:equalWidth="0" w:num="2">
            <w:col w:space="30" w:w="4665"/>
            <w:col w:space="0" w:w="4665"/>
          </w:cols>
        </w:sectPr>
      </w:pPr>
      <w:r w:rsidDel="00000000" w:rsidR="00000000" w:rsidRPr="00000000">
        <w:rPr>
          <w:rFonts w:ascii="Avenir" w:cs="Avenir" w:eastAsia="Avenir" w:hAnsi="Avenir"/>
          <w:sz w:val="20"/>
          <w:szCs w:val="20"/>
          <w:rtl w:val="0"/>
        </w:rPr>
        <w:t xml:space="preserve">ZDHC Composite Sample Code:</w:t>
      </w:r>
      <w:r w:rsidDel="00000000" w:rsidR="00000000" w:rsidRPr="00000000">
        <w:rPr>
          <w:rFonts w:ascii="Avenir" w:cs="Avenir" w:eastAsia="Avenir" w:hAnsi="Avenir"/>
          <w:rtl w:val="0"/>
        </w:rPr>
        <w:tab/>
      </w:r>
      <w:r w:rsidDel="00000000" w:rsidR="00000000" w:rsidRPr="00000000">
        <w:rPr>
          <w:rFonts w:ascii="EB Garamond" w:cs="EB Garamond" w:eastAsia="EB Garamond" w:hAnsi="EB Garamond"/>
          <w:rtl w:val="0"/>
        </w:rPr>
        <w:tab/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EB Garamond" w:cs="EB Garamond" w:eastAsia="EB Garamond" w:hAnsi="EB Garamond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82.66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76.532"/>
        <w:gridCol w:w="1876.532"/>
        <w:gridCol w:w="1876.532"/>
        <w:gridCol w:w="1876.532"/>
        <w:gridCol w:w="1876.532"/>
        <w:tblGridChange w:id="0">
          <w:tblGrid>
            <w:gridCol w:w="1876.532"/>
            <w:gridCol w:w="1876.532"/>
            <w:gridCol w:w="1876.532"/>
            <w:gridCol w:w="1876.532"/>
            <w:gridCol w:w="1876.532"/>
          </w:tblGrid>
        </w:tblGridChange>
      </w:tblGrid>
      <w:tr>
        <w:trPr>
          <w:cantSplit w:val="0"/>
          <w:trHeight w:val="570" w:hRule="atLeast"/>
          <w:tblHeader w:val="0"/>
        </w:trPr>
        <w:tc>
          <w:tcPr>
            <w:gridSpan w:val="5"/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4"/>
                <w:szCs w:val="24"/>
                <w:rtl w:val="0"/>
              </w:rPr>
              <w:t xml:space="preserve">ZDHC Wastewater Flow Device Dimensions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venir" w:cs="Avenir" w:eastAsia="Avenir" w:hAnsi="Avenir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rtl w:val="0"/>
              </w:rPr>
              <w:t xml:space="preserve">Measurement </w:t>
            </w:r>
            <w:r w:rsidDel="00000000" w:rsidR="00000000" w:rsidRPr="00000000">
              <w:rPr>
                <w:rFonts w:ascii="Avenir" w:cs="Avenir" w:eastAsia="Avenir" w:hAnsi="Avenir"/>
                <w:b w:val="1"/>
                <w:sz w:val="20"/>
                <w:szCs w:val="20"/>
                <w:rtl w:val="0"/>
              </w:rPr>
              <w:t xml:space="preserve">(cm)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venir" w:cs="Avenir" w:eastAsia="Avenir" w:hAnsi="Avenir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rtl w:val="0"/>
              </w:rPr>
              <w:t xml:space="preserve">Meter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venir" w:cs="Avenir" w:eastAsia="Avenir" w:hAnsi="Avenir"/>
                <w:b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rtl w:val="0"/>
              </w:rPr>
              <w:t xml:space="preserve">Pipe 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venir" w:cs="Avenir" w:eastAsia="Avenir" w:hAnsi="Avenir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20"/>
                <w:szCs w:val="20"/>
                <w:rtl w:val="0"/>
              </w:rPr>
              <w:t xml:space="preserve">(O)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venir" w:cs="Avenir" w:eastAsia="Avenir" w:hAnsi="Avenir"/>
                <w:b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rtl w:val="0"/>
              </w:rPr>
              <w:t xml:space="preserve">Flume 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venir" w:cs="Avenir" w:eastAsia="Avenir" w:hAnsi="Avenir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20"/>
                <w:szCs w:val="20"/>
                <w:rtl w:val="0"/>
              </w:rPr>
              <w:t xml:space="preserve">(U)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venir" w:cs="Avenir" w:eastAsia="Avenir" w:hAnsi="Avenir"/>
                <w:b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rtl w:val="0"/>
              </w:rPr>
              <w:t xml:space="preserve">Wier 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venir" w:cs="Avenir" w:eastAsia="Avenir" w:hAnsi="Avenir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20"/>
                <w:szCs w:val="20"/>
                <w:rtl w:val="0"/>
              </w:rPr>
              <w:t xml:space="preserve">(V)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Diameter</w:t>
            </w:r>
          </w:p>
        </w:tc>
        <w:tc>
          <w:tcPr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NA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Depth</w:t>
            </w:r>
          </w:p>
        </w:tc>
        <w:tc>
          <w:tcPr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NA</w:t>
            </w:r>
          </w:p>
        </w:tc>
        <w:tc>
          <w:tcPr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NA</w:t>
            </w:r>
          </w:p>
        </w:tc>
        <w:tc>
          <w:tcPr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NA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6">
      <w:pPr>
        <w:rPr>
          <w:rFonts w:ascii="EB Garamond" w:cs="EB Garamond" w:eastAsia="EB Garamond" w:hAnsi="EB Garamo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Century Gothic" w:cs="Century Gothic" w:eastAsia="Century Gothic" w:hAnsi="Century Gothic"/>
          <w:b w:val="1"/>
          <w:sz w:val="28"/>
          <w:szCs w:val="28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8"/>
          <w:szCs w:val="28"/>
          <w:rtl w:val="0"/>
        </w:rPr>
        <w:t xml:space="preserve">ZDHC Wastewater Sampling - Facility Confirmation</w:t>
      </w:r>
    </w:p>
    <w:p w:rsidR="00000000" w:rsidDel="00000000" w:rsidP="00000000" w:rsidRDefault="00000000" w:rsidRPr="00000000" w14:paraId="00000028">
      <w:pPr>
        <w:rPr>
          <w:rFonts w:ascii="Avenir" w:cs="Avenir" w:eastAsia="Avenir" w:hAnsi="Avenir"/>
        </w:rPr>
        <w:sectPr>
          <w:type w:val="continuous"/>
          <w:pgSz w:h="15840" w:w="12240" w:orient="portrait"/>
          <w:pgMar w:bottom="1440" w:top="1440" w:left="1417.3228346456694" w:right="1440" w:header="720" w:footer="720"/>
        </w:sectPr>
      </w:pPr>
      <w:r w:rsidDel="00000000" w:rsidR="00000000" w:rsidRPr="00000000">
        <w:rPr>
          <w:rFonts w:ascii="Avenir" w:cs="Avenir" w:eastAsia="Avenir" w:hAnsi="Avenir"/>
          <w:rtl w:val="0"/>
        </w:rPr>
        <w:t xml:space="preserve">The Wastewater samples have been collected under the facility's normal production scale and wastewater flow rate. The sampler listed below was on-site and collected the samples. </w:t>
      </w:r>
    </w:p>
    <w:p w:rsidR="00000000" w:rsidDel="00000000" w:rsidP="00000000" w:rsidRDefault="00000000" w:rsidRPr="00000000" w14:paraId="00000029">
      <w:pPr>
        <w:rPr>
          <w:rFonts w:ascii="Avenir" w:cs="Avenir" w:eastAsia="Avenir" w:hAnsi="Avenir"/>
          <w:b w:val="1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sz w:val="20"/>
          <w:szCs w:val="20"/>
          <w:rtl w:val="0"/>
        </w:rPr>
        <w:t xml:space="preserve">Facility Name:</w:t>
      </w:r>
    </w:p>
    <w:p w:rsidR="00000000" w:rsidDel="00000000" w:rsidP="00000000" w:rsidRDefault="00000000" w:rsidRPr="00000000" w14:paraId="0000002A">
      <w:pPr>
        <w:rPr>
          <w:rFonts w:ascii="Avenir" w:cs="Avenir" w:eastAsia="Avenir" w:hAnsi="Avenir"/>
          <w:b w:val="1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sz w:val="20"/>
          <w:szCs w:val="20"/>
          <w:rtl w:val="0"/>
        </w:rPr>
        <w:t xml:space="preserve">Facility Representative Name:</w:t>
      </w:r>
    </w:p>
    <w:p w:rsidR="00000000" w:rsidDel="00000000" w:rsidP="00000000" w:rsidRDefault="00000000" w:rsidRPr="00000000" w14:paraId="0000002B">
      <w:pPr>
        <w:rPr>
          <w:rFonts w:ascii="Avenir" w:cs="Avenir" w:eastAsia="Avenir" w:hAnsi="Avenir"/>
          <w:b w:val="1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sz w:val="20"/>
          <w:szCs w:val="20"/>
          <w:rtl w:val="0"/>
        </w:rPr>
        <w:t xml:space="preserve">Facility Representative Signature and stamp: </w:t>
      </w:r>
    </w:p>
    <w:p w:rsidR="00000000" w:rsidDel="00000000" w:rsidP="00000000" w:rsidRDefault="00000000" w:rsidRPr="00000000" w14:paraId="0000002C">
      <w:pPr>
        <w:rPr>
          <w:rFonts w:ascii="Avenir" w:cs="Avenir" w:eastAsia="Avenir" w:hAnsi="Avenir"/>
          <w:b w:val="1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sz w:val="20"/>
          <w:szCs w:val="20"/>
          <w:rtl w:val="0"/>
        </w:rPr>
        <w:t xml:space="preserve">Sampler’s Name: </w:t>
      </w:r>
    </w:p>
    <w:p w:rsidR="00000000" w:rsidDel="00000000" w:rsidP="00000000" w:rsidRDefault="00000000" w:rsidRPr="00000000" w14:paraId="0000002D">
      <w:pPr>
        <w:rPr>
          <w:rFonts w:ascii="Avenir" w:cs="Avenir" w:eastAsia="Avenir" w:hAnsi="Avenir"/>
          <w:b w:val="1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sz w:val="20"/>
          <w:szCs w:val="20"/>
          <w:rtl w:val="0"/>
        </w:rPr>
        <w:t xml:space="preserve">Sampler’s ZDHC Accreditation: </w:t>
      </w:r>
    </w:p>
    <w:p w:rsidR="00000000" w:rsidDel="00000000" w:rsidP="00000000" w:rsidRDefault="00000000" w:rsidRPr="00000000" w14:paraId="0000002E">
      <w:pPr>
        <w:rPr>
          <w:rFonts w:ascii="Avenir" w:cs="Avenir" w:eastAsia="Avenir" w:hAnsi="Avenir"/>
          <w:b w:val="1"/>
          <w:sz w:val="20"/>
          <w:szCs w:val="20"/>
        </w:rPr>
        <w:sectPr>
          <w:type w:val="continuous"/>
          <w:pgSz w:h="15840" w:w="12240" w:orient="portrait"/>
          <w:pgMar w:bottom="1440" w:top="1440" w:left="1417.3228346456694" w:right="1440" w:header="720" w:footer="720"/>
          <w:cols w:equalWidth="0" w:num="2">
            <w:col w:space="720" w:w="4331.338582677165"/>
            <w:col w:space="0" w:w="4331.338582677165"/>
          </w:cols>
        </w:sectPr>
      </w:pPr>
      <w:r w:rsidDel="00000000" w:rsidR="00000000" w:rsidRPr="00000000">
        <w:rPr>
          <w:rFonts w:ascii="Avenir" w:cs="Avenir" w:eastAsia="Avenir" w:hAnsi="Avenir"/>
          <w:b w:val="1"/>
          <w:sz w:val="20"/>
          <w:szCs w:val="20"/>
          <w:rtl w:val="0"/>
        </w:rPr>
        <w:t xml:space="preserve">Sampler’s Signature:    </w:t>
      </w:r>
    </w:p>
    <w:p w:rsidR="00000000" w:rsidDel="00000000" w:rsidP="00000000" w:rsidRDefault="00000000" w:rsidRPr="00000000" w14:paraId="0000002F">
      <w:pPr>
        <w:widowControl w:val="0"/>
        <w:spacing w:after="0" w:line="240" w:lineRule="auto"/>
        <w:jc w:val="left"/>
        <w:rPr>
          <w:rFonts w:ascii="EB Garamond" w:cs="EB Garamond" w:eastAsia="EB Garamond" w:hAnsi="EB Garamond"/>
        </w:rPr>
      </w:pPr>
      <w:r w:rsidDel="00000000" w:rsidR="00000000" w:rsidRPr="00000000">
        <w:rPr>
          <w:rFonts w:ascii="EB Garamond" w:cs="EB Garamond" w:eastAsia="EB Garamond" w:hAnsi="EB Garamond"/>
          <w:rtl w:val="0"/>
        </w:rPr>
        <w:t xml:space="preserve">    </w:t>
      </w:r>
    </w:p>
    <w:p w:rsidR="00000000" w:rsidDel="00000000" w:rsidP="00000000" w:rsidRDefault="00000000" w:rsidRPr="00000000" w14:paraId="00000030">
      <w:pPr>
        <w:widowControl w:val="0"/>
        <w:spacing w:after="0" w:line="240" w:lineRule="auto"/>
        <w:jc w:val="left"/>
        <w:rPr>
          <w:rFonts w:ascii="EB Garamond" w:cs="EB Garamond" w:eastAsia="EB Garamond" w:hAnsi="EB Garamo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widowControl w:val="0"/>
        <w:spacing w:after="0" w:line="240" w:lineRule="auto"/>
        <w:jc w:val="left"/>
        <w:rPr>
          <w:rFonts w:ascii="EB Garamond" w:cs="EB Garamond" w:eastAsia="EB Garamond" w:hAnsi="EB Garamo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widowControl w:val="0"/>
        <w:spacing w:after="0" w:line="240" w:lineRule="auto"/>
        <w:jc w:val="left"/>
        <w:rPr>
          <w:rFonts w:ascii="EB Garamond" w:cs="EB Garamond" w:eastAsia="EB Garamond" w:hAnsi="EB Garamo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widowControl w:val="0"/>
        <w:spacing w:after="0" w:line="240" w:lineRule="auto"/>
        <w:jc w:val="left"/>
        <w:rPr>
          <w:rFonts w:ascii="EB Garamond" w:cs="EB Garamond" w:eastAsia="EB Garamond" w:hAnsi="EB Garamo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widowControl w:val="0"/>
        <w:spacing w:after="0" w:line="240" w:lineRule="auto"/>
        <w:jc w:val="left"/>
        <w:rPr>
          <w:rFonts w:ascii="EB Garamond" w:cs="EB Garamond" w:eastAsia="EB Garamond" w:hAnsi="EB Garamo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widowControl w:val="0"/>
        <w:spacing w:after="0" w:line="240" w:lineRule="auto"/>
        <w:jc w:val="left"/>
        <w:rPr>
          <w:rFonts w:ascii="EB Garamond" w:cs="EB Garamond" w:eastAsia="EB Garamond" w:hAnsi="EB Garamo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widowControl w:val="0"/>
        <w:spacing w:after="0" w:line="240" w:lineRule="auto"/>
        <w:jc w:val="left"/>
        <w:rPr>
          <w:rFonts w:ascii="EB Garamond" w:cs="EB Garamond" w:eastAsia="EB Garamond" w:hAnsi="EB Garamo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widowControl w:val="0"/>
        <w:spacing w:after="0" w:line="240" w:lineRule="auto"/>
        <w:jc w:val="left"/>
        <w:rPr>
          <w:rFonts w:ascii="EB Garamond" w:cs="EB Garamond" w:eastAsia="EB Garamond" w:hAnsi="EB Garamo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widowControl w:val="0"/>
        <w:spacing w:after="0" w:line="240" w:lineRule="auto"/>
        <w:jc w:val="left"/>
        <w:rPr>
          <w:rFonts w:ascii="EB Garamond" w:cs="EB Garamond" w:eastAsia="EB Garamond" w:hAnsi="EB Garamo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widowControl w:val="0"/>
        <w:spacing w:after="0" w:line="240" w:lineRule="auto"/>
        <w:jc w:val="left"/>
        <w:rPr>
          <w:rFonts w:ascii="EB Garamond" w:cs="EB Garamond" w:eastAsia="EB Garamond" w:hAnsi="EB Garamo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widowControl w:val="0"/>
        <w:spacing w:after="0" w:line="240" w:lineRule="auto"/>
        <w:jc w:val="left"/>
        <w:rPr>
          <w:rFonts w:ascii="EB Garamond" w:cs="EB Garamond" w:eastAsia="EB Garamond" w:hAnsi="EB Garamond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82.66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345.665"/>
        <w:gridCol w:w="2345.665"/>
        <w:gridCol w:w="2345.665"/>
        <w:gridCol w:w="2345.665"/>
        <w:tblGridChange w:id="0">
          <w:tblGrid>
            <w:gridCol w:w="2345.665"/>
            <w:gridCol w:w="2345.665"/>
            <w:gridCol w:w="2345.665"/>
            <w:gridCol w:w="2345.665"/>
          </w:tblGrid>
        </w:tblGridChange>
      </w:tblGrid>
      <w:tr>
        <w:trPr>
          <w:cantSplit w:val="0"/>
          <w:trHeight w:val="570" w:hRule="atLeast"/>
          <w:tblHeader w:val="0"/>
        </w:trPr>
        <w:tc>
          <w:tcPr>
            <w:gridSpan w:val="4"/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4"/>
                <w:szCs w:val="24"/>
                <w:rtl w:val="0"/>
              </w:rPr>
              <w:t xml:space="preserve">ZDHC Wastewater Sampling Field Testing QA/QC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after="0" w:line="240" w:lineRule="auto"/>
              <w:jc w:val="center"/>
              <w:rPr>
                <w:rFonts w:ascii="Avenir" w:cs="Avenir" w:eastAsia="Avenir" w:hAnsi="Avenir"/>
                <w:b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rtl w:val="0"/>
              </w:rPr>
              <w:t xml:space="preserve">Parameter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after="0" w:line="240" w:lineRule="auto"/>
              <w:jc w:val="center"/>
              <w:rPr>
                <w:rFonts w:ascii="Avenir" w:cs="Avenir" w:eastAsia="Avenir" w:hAnsi="Avenir"/>
                <w:b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rtl w:val="0"/>
              </w:rPr>
              <w:t xml:space="preserve">LCS Known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Avenir" w:cs="Avenir" w:eastAsia="Avenir" w:hAnsi="Avenir"/>
                <w:b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rtl w:val="0"/>
              </w:rPr>
              <w:t xml:space="preserve">LCS Measured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after="0" w:line="240" w:lineRule="auto"/>
              <w:jc w:val="center"/>
              <w:rPr>
                <w:rFonts w:ascii="Avenir" w:cs="Avenir" w:eastAsia="Avenir" w:hAnsi="Avenir"/>
                <w:b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rtl w:val="0"/>
              </w:rPr>
              <w:t xml:space="preserve">Accuracy %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pH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Total Chlorine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B">
      <w:pPr>
        <w:widowControl w:val="0"/>
        <w:spacing w:after="0" w:line="240" w:lineRule="auto"/>
        <w:rPr>
          <w:rFonts w:ascii="EB Garamond" w:cs="EB Garamond" w:eastAsia="EB Garamond" w:hAnsi="EB Garamo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widowControl w:val="0"/>
        <w:spacing w:after="0" w:line="240" w:lineRule="auto"/>
        <w:rPr>
          <w:rFonts w:ascii="EB Garamond" w:cs="EB Garamond" w:eastAsia="EB Garamond" w:hAnsi="EB Garamo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widowControl w:val="0"/>
        <w:spacing w:after="0" w:line="240" w:lineRule="auto"/>
        <w:rPr>
          <w:rFonts w:ascii="EB Garamond" w:cs="EB Garamond" w:eastAsia="EB Garamond" w:hAnsi="EB Garamond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51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80"/>
        <w:gridCol w:w="970.0000000000002"/>
        <w:gridCol w:w="994.9999999999998"/>
        <w:gridCol w:w="945"/>
        <w:gridCol w:w="1035"/>
        <w:gridCol w:w="900"/>
        <w:gridCol w:w="975"/>
        <w:gridCol w:w="1005"/>
        <w:gridCol w:w="1170"/>
        <w:gridCol w:w="690"/>
        <w:gridCol w:w="750"/>
        <w:tblGridChange w:id="0">
          <w:tblGrid>
            <w:gridCol w:w="1080"/>
            <w:gridCol w:w="970.0000000000002"/>
            <w:gridCol w:w="994.9999999999998"/>
            <w:gridCol w:w="945"/>
            <w:gridCol w:w="1035"/>
            <w:gridCol w:w="900"/>
            <w:gridCol w:w="975"/>
            <w:gridCol w:w="1005"/>
            <w:gridCol w:w="1170"/>
            <w:gridCol w:w="690"/>
            <w:gridCol w:w="750"/>
          </w:tblGrid>
        </w:tblGridChange>
      </w:tblGrid>
      <w:tr>
        <w:trPr>
          <w:cantSplit w:val="0"/>
          <w:trHeight w:val="570" w:hRule="atLeast"/>
          <w:tblHeader w:val="1"/>
        </w:trPr>
        <w:tc>
          <w:tcPr>
            <w:gridSpan w:val="11"/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after="0" w:line="240" w:lineRule="auto"/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4"/>
                <w:szCs w:val="24"/>
                <w:rtl w:val="0"/>
              </w:rPr>
              <w:t xml:space="preserve">ZDHC Wastewater Sample Collection Field Test Measurements</w:t>
            </w:r>
          </w:p>
        </w:tc>
      </w:tr>
      <w:tr>
        <w:trPr>
          <w:cantSplit w:val="0"/>
          <w:trHeight w:val="798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widowControl w:val="0"/>
              <w:spacing w:after="0" w:line="240" w:lineRule="auto"/>
              <w:jc w:val="center"/>
              <w:rPr>
                <w:rFonts w:ascii="Avenir" w:cs="Avenir" w:eastAsia="Avenir" w:hAnsi="Avenir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8"/>
                <w:szCs w:val="18"/>
                <w:rtl w:val="0"/>
              </w:rPr>
              <w:t xml:space="preserve">Sampling Time </w:t>
            </w:r>
          </w:p>
          <w:p w:rsidR="00000000" w:rsidDel="00000000" w:rsidP="00000000" w:rsidRDefault="00000000" w:rsidRPr="00000000" w14:paraId="0000005A">
            <w:pPr>
              <w:widowControl w:val="0"/>
              <w:spacing w:after="0" w:line="240" w:lineRule="auto"/>
              <w:jc w:val="center"/>
              <w:rPr>
                <w:rFonts w:ascii="Avenir" w:cs="Avenir" w:eastAsia="Avenir" w:hAnsi="Avenir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8"/>
                <w:szCs w:val="18"/>
                <w:rtl w:val="0"/>
              </w:rPr>
              <w:t xml:space="preserve">(Hours)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widowControl w:val="0"/>
              <w:spacing w:after="0" w:line="240" w:lineRule="auto"/>
              <w:jc w:val="center"/>
              <w:rPr>
                <w:rFonts w:ascii="Avenir" w:cs="Avenir" w:eastAsia="Avenir" w:hAnsi="Avenir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8"/>
                <w:szCs w:val="18"/>
                <w:rtl w:val="0"/>
              </w:rPr>
              <w:t xml:space="preserve">Temperature </w:t>
            </w:r>
          </w:p>
          <w:p w:rsidR="00000000" w:rsidDel="00000000" w:rsidP="00000000" w:rsidRDefault="00000000" w:rsidRPr="00000000" w14:paraId="0000005C">
            <w:pPr>
              <w:widowControl w:val="0"/>
              <w:spacing w:after="0" w:line="240" w:lineRule="auto"/>
              <w:jc w:val="center"/>
              <w:rPr>
                <w:rFonts w:ascii="Avenir" w:cs="Avenir" w:eastAsia="Avenir" w:hAnsi="Avenir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8"/>
                <w:szCs w:val="18"/>
                <w:rtl w:val="0"/>
              </w:rPr>
              <w:t xml:space="preserve">Difference</w:t>
            </w:r>
          </w:p>
          <w:p w:rsidR="00000000" w:rsidDel="00000000" w:rsidP="00000000" w:rsidRDefault="00000000" w:rsidRPr="00000000" w14:paraId="0000005D">
            <w:pPr>
              <w:widowControl w:val="0"/>
              <w:spacing w:after="0" w:line="240" w:lineRule="auto"/>
              <w:jc w:val="center"/>
              <w:rPr>
                <w:rFonts w:ascii="Avenir" w:cs="Avenir" w:eastAsia="Avenir" w:hAnsi="Avenir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8"/>
                <w:szCs w:val="18"/>
                <w:rtl w:val="0"/>
              </w:rPr>
              <w:t xml:space="preserve">(°C)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widowControl w:val="0"/>
              <w:spacing w:after="0" w:line="240" w:lineRule="auto"/>
              <w:jc w:val="center"/>
              <w:rPr>
                <w:rFonts w:ascii="Avenir" w:cs="Avenir" w:eastAsia="Avenir" w:hAnsi="Avenir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8"/>
                <w:szCs w:val="18"/>
                <w:rtl w:val="0"/>
              </w:rPr>
              <w:t xml:space="preserve">Temperature </w:t>
            </w:r>
          </w:p>
          <w:p w:rsidR="00000000" w:rsidDel="00000000" w:rsidP="00000000" w:rsidRDefault="00000000" w:rsidRPr="00000000" w14:paraId="00000060">
            <w:pPr>
              <w:widowControl w:val="0"/>
              <w:spacing w:after="0" w:line="240" w:lineRule="auto"/>
              <w:jc w:val="center"/>
              <w:rPr>
                <w:rFonts w:ascii="Avenir" w:cs="Avenir" w:eastAsia="Avenir" w:hAnsi="Avenir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8"/>
                <w:szCs w:val="18"/>
                <w:rtl w:val="0"/>
              </w:rPr>
              <w:t xml:space="preserve">Absolute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="240" w:lineRule="auto"/>
              <w:jc w:val="center"/>
              <w:rPr>
                <w:rFonts w:ascii="Avenir" w:cs="Avenir" w:eastAsia="Avenir" w:hAnsi="Avenir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8"/>
                <w:szCs w:val="18"/>
                <w:rtl w:val="0"/>
              </w:rPr>
              <w:t xml:space="preserve">pH </w:t>
            </w:r>
          </w:p>
          <w:p w:rsidR="00000000" w:rsidDel="00000000" w:rsidP="00000000" w:rsidRDefault="00000000" w:rsidRPr="00000000" w14:paraId="00000062">
            <w:pPr>
              <w:widowControl w:val="0"/>
              <w:spacing w:after="0" w:line="240" w:lineRule="auto"/>
              <w:jc w:val="center"/>
              <w:rPr>
                <w:rFonts w:ascii="Avenir" w:cs="Avenir" w:eastAsia="Avenir" w:hAnsi="Avenir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8"/>
                <w:szCs w:val="18"/>
                <w:rtl w:val="0"/>
              </w:rPr>
              <w:t xml:space="preserve">(Units)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spacing w:after="0" w:line="240" w:lineRule="auto"/>
              <w:jc w:val="center"/>
              <w:rPr>
                <w:rFonts w:ascii="Avenir" w:cs="Avenir" w:eastAsia="Avenir" w:hAnsi="Avenir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8"/>
                <w:szCs w:val="18"/>
                <w:rtl w:val="0"/>
              </w:rPr>
              <w:t xml:space="preserve">Dissolved Oxygen </w:t>
            </w:r>
          </w:p>
          <w:p w:rsidR="00000000" w:rsidDel="00000000" w:rsidP="00000000" w:rsidRDefault="00000000" w:rsidRPr="00000000" w14:paraId="00000064">
            <w:pPr>
              <w:widowControl w:val="0"/>
              <w:spacing w:after="0" w:line="240" w:lineRule="auto"/>
              <w:jc w:val="center"/>
              <w:rPr>
                <w:rFonts w:ascii="Avenir" w:cs="Avenir" w:eastAsia="Avenir" w:hAnsi="Avenir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8"/>
                <w:szCs w:val="18"/>
                <w:rtl w:val="0"/>
              </w:rPr>
              <w:t xml:space="preserve">(mg/L)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="240" w:lineRule="auto"/>
              <w:jc w:val="center"/>
              <w:rPr>
                <w:rFonts w:ascii="Avenir" w:cs="Avenir" w:eastAsia="Avenir" w:hAnsi="Avenir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8"/>
                <w:szCs w:val="18"/>
                <w:rtl w:val="0"/>
              </w:rPr>
              <w:t xml:space="preserve">Total Chlorine</w:t>
            </w:r>
          </w:p>
          <w:p w:rsidR="00000000" w:rsidDel="00000000" w:rsidP="00000000" w:rsidRDefault="00000000" w:rsidRPr="00000000" w14:paraId="00000066">
            <w:pPr>
              <w:widowControl w:val="0"/>
              <w:spacing w:after="0" w:line="240" w:lineRule="auto"/>
              <w:jc w:val="center"/>
              <w:rPr>
                <w:rFonts w:ascii="Avenir" w:cs="Avenir" w:eastAsia="Avenir" w:hAnsi="Avenir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8"/>
                <w:szCs w:val="18"/>
                <w:rtl w:val="0"/>
              </w:rPr>
              <w:t xml:space="preserve">(mg/L)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spacing w:after="0" w:line="240" w:lineRule="auto"/>
              <w:jc w:val="center"/>
              <w:rPr>
                <w:rFonts w:ascii="Avenir" w:cs="Avenir" w:eastAsia="Avenir" w:hAnsi="Avenir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8"/>
                <w:szCs w:val="18"/>
                <w:rtl w:val="0"/>
              </w:rPr>
              <w:t xml:space="preserve">Persistent Foam </w:t>
            </w:r>
          </w:p>
          <w:p w:rsidR="00000000" w:rsidDel="00000000" w:rsidP="00000000" w:rsidRDefault="00000000" w:rsidRPr="00000000" w14:paraId="00000068">
            <w:pPr>
              <w:widowControl w:val="0"/>
              <w:spacing w:after="0" w:line="240" w:lineRule="auto"/>
              <w:jc w:val="center"/>
              <w:rPr>
                <w:rFonts w:ascii="Avenir" w:cs="Avenir" w:eastAsia="Avenir" w:hAnsi="Avenir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8"/>
                <w:szCs w:val="18"/>
                <w:rtl w:val="0"/>
              </w:rPr>
              <w:t xml:space="preserve">(Yes/No)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widowControl w:val="0"/>
              <w:spacing w:after="0" w:line="240" w:lineRule="auto"/>
              <w:jc w:val="center"/>
              <w:rPr>
                <w:rFonts w:ascii="Avenir" w:cs="Avenir" w:eastAsia="Avenir" w:hAnsi="Avenir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8"/>
                <w:szCs w:val="18"/>
                <w:rtl w:val="0"/>
              </w:rPr>
              <w:t xml:space="preserve">Wastewater Flow meter</w:t>
            </w:r>
          </w:p>
          <w:p w:rsidR="00000000" w:rsidDel="00000000" w:rsidP="00000000" w:rsidRDefault="00000000" w:rsidRPr="00000000" w14:paraId="0000006A">
            <w:pPr>
              <w:widowControl w:val="0"/>
              <w:spacing w:after="0" w:line="240" w:lineRule="auto"/>
              <w:jc w:val="center"/>
              <w:rPr>
                <w:rFonts w:ascii="Avenir" w:cs="Avenir" w:eastAsia="Avenir" w:hAnsi="Avenir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8"/>
                <w:szCs w:val="18"/>
                <w:rtl w:val="0"/>
              </w:rPr>
              <w:t xml:space="preserve">(L/min)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spacing w:after="0" w:line="240" w:lineRule="auto"/>
              <w:jc w:val="center"/>
              <w:rPr>
                <w:rFonts w:ascii="Avenir" w:cs="Avenir" w:eastAsia="Avenir" w:hAnsi="Avenir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8"/>
                <w:szCs w:val="18"/>
                <w:rtl w:val="0"/>
              </w:rPr>
              <w:t xml:space="preserve">Alternate measured Flow</w:t>
            </w:r>
          </w:p>
        </w:tc>
      </w:tr>
      <w:tr>
        <w:trPr>
          <w:cantSplit w:val="0"/>
          <w:trHeight w:val="503.9999999999999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widowControl w:val="0"/>
              <w:spacing w:after="0" w:line="240" w:lineRule="auto"/>
              <w:jc w:val="center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WW</w:t>
            </w:r>
          </w:p>
          <w:p w:rsidR="00000000" w:rsidDel="00000000" w:rsidP="00000000" w:rsidRDefault="00000000" w:rsidRPr="00000000" w14:paraId="0000006F">
            <w:pPr>
              <w:widowControl w:val="0"/>
              <w:spacing w:after="0" w:line="240" w:lineRule="auto"/>
              <w:jc w:val="center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Discharge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widowControl w:val="0"/>
              <w:spacing w:after="0" w:line="240" w:lineRule="auto"/>
              <w:jc w:val="center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Receiving</w:t>
            </w:r>
          </w:p>
          <w:p w:rsidR="00000000" w:rsidDel="00000000" w:rsidP="00000000" w:rsidRDefault="00000000" w:rsidRPr="00000000" w14:paraId="00000071">
            <w:pPr>
              <w:widowControl w:val="0"/>
              <w:spacing w:after="0" w:line="240" w:lineRule="auto"/>
              <w:jc w:val="center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Water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widowControl w:val="0"/>
              <w:spacing w:after="0" w:line="240" w:lineRule="auto"/>
              <w:jc w:val="center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WW</w:t>
            </w:r>
          </w:p>
          <w:p w:rsidR="00000000" w:rsidDel="00000000" w:rsidP="00000000" w:rsidRDefault="00000000" w:rsidRPr="00000000" w14:paraId="00000073">
            <w:pPr>
              <w:widowControl w:val="0"/>
              <w:spacing w:after="0" w:line="240" w:lineRule="auto"/>
              <w:jc w:val="center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Discharge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widowControl w:val="0"/>
              <w:spacing w:after="0" w:line="240" w:lineRule="auto"/>
              <w:jc w:val="center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Depth (cm)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widowControl w:val="0"/>
              <w:spacing w:after="0" w:line="240" w:lineRule="auto"/>
              <w:jc w:val="center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Velocity (cm/sec)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widowControl w:val="0"/>
              <w:spacing w:after="0" w:line="240" w:lineRule="auto"/>
              <w:jc w:val="center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widowControl w:val="0"/>
              <w:spacing w:after="0" w:line="240" w:lineRule="auto"/>
              <w:jc w:val="center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C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D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E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widowControl w:val="0"/>
              <w:spacing w:after="0" w:line="240" w:lineRule="auto"/>
              <w:jc w:val="center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A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C">
            <w:pPr>
              <w:widowControl w:val="0"/>
              <w:spacing w:after="0" w:line="240" w:lineRule="auto"/>
              <w:jc w:val="center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3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D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4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5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6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7">
            <w:pPr>
              <w:widowControl w:val="0"/>
              <w:spacing w:after="0" w:line="240" w:lineRule="auto"/>
              <w:jc w:val="center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4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8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9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A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B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C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D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E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F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0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1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2">
            <w:pPr>
              <w:widowControl w:val="0"/>
              <w:spacing w:after="0" w:line="240" w:lineRule="auto"/>
              <w:jc w:val="center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3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4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5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6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7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8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9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A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B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C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D">
            <w:pPr>
              <w:widowControl w:val="0"/>
              <w:spacing w:after="0" w:line="240" w:lineRule="auto"/>
              <w:jc w:val="center"/>
              <w:rPr>
                <w:rFonts w:ascii="Avenir" w:cs="Avenir" w:eastAsia="Avenir" w:hAnsi="Avenir"/>
                <w:sz w:val="18"/>
                <w:szCs w:val="18"/>
              </w:rPr>
            </w:pPr>
            <w:r w:rsidDel="00000000" w:rsidR="00000000" w:rsidRPr="00000000">
              <w:rPr>
                <w:rFonts w:ascii="Avenir" w:cs="Avenir" w:eastAsia="Avenir" w:hAnsi="Avenir"/>
                <w:sz w:val="18"/>
                <w:szCs w:val="18"/>
                <w:rtl w:val="0"/>
              </w:rPr>
              <w:t xml:space="preserve">6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E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F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0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1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2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3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4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5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6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7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8">
            <w:pPr>
              <w:widowControl w:val="0"/>
              <w:spacing w:after="0" w:line="240" w:lineRule="auto"/>
              <w:jc w:val="center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Ave*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9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A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B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C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D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E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F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0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1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2">
            <w:pPr>
              <w:widowControl w:val="0"/>
              <w:spacing w:after="0" w:lin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3">
      <w:pPr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Fonts w:ascii="Avenir" w:cs="Avenir" w:eastAsia="Avenir" w:hAnsi="Avenir"/>
          <w:b w:val="1"/>
          <w:sz w:val="18"/>
          <w:szCs w:val="18"/>
          <w:rtl w:val="0"/>
        </w:rPr>
        <w:t xml:space="preserve">*reported with lab data</w:t>
      </w:r>
    </w:p>
    <w:sectPr>
      <w:type w:val="continuous"/>
      <w:pgSz w:h="15840" w:w="12240" w:orient="portrait"/>
      <w:pgMar w:bottom="1440" w:top="1440" w:left="1417.3228346456694" w:right="1440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EB Garamond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Avenir"/>
  <w:font w:name="Century Gothic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5">
    <w:pPr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EBGaramond-regular.ttf"/><Relationship Id="rId2" Type="http://schemas.openxmlformats.org/officeDocument/2006/relationships/font" Target="fonts/EBGaramond-bold.ttf"/><Relationship Id="rId3" Type="http://schemas.openxmlformats.org/officeDocument/2006/relationships/font" Target="fonts/EBGaramond-italic.ttf"/><Relationship Id="rId4" Type="http://schemas.openxmlformats.org/officeDocument/2006/relationships/font" Target="fonts/EBGaramond-boldItalic.ttf"/><Relationship Id="rId5" Type="http://schemas.openxmlformats.org/officeDocument/2006/relationships/font" Target="fonts/CenturyGothic-regular.ttf"/><Relationship Id="rId6" Type="http://schemas.openxmlformats.org/officeDocument/2006/relationships/font" Target="fonts/CenturyGothic-bold.ttf"/><Relationship Id="rId7" Type="http://schemas.openxmlformats.org/officeDocument/2006/relationships/font" Target="fonts/CenturyGothic-italic.ttf"/><Relationship Id="rId8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Ye/x7TiBpLYKwQFfEWiTT4T97w==">CgMxLjA4AHIhMWQ5NXZMR3NKWmtyOHpxa1FTU29rTFQ3NzcwT3dHS3lW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2022-10-10T15:12:00Z</dcterms:created>
  <dc:creator>Tim Maloney</dc:creator>
</cp:coreProperties>
</file>